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Brokerage Account – Factors To Consider</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With your CDP account settled, one can go “shopping” for the best brokerage account. Very much like opening a </w:t>
      </w:r>
      <w:hyperlink r:id="rId6" w:tgtFrame="_blank" w:history="1">
        <w:r w:rsidRPr="00B851A8">
          <w:rPr>
            <w:rFonts w:ascii="OpenSans" w:eastAsia="Times New Roman" w:hAnsi="OpenSans" w:cs="Times New Roman"/>
            <w:color w:val="286FDC"/>
            <w:sz w:val="24"/>
            <w:szCs w:val="24"/>
            <w:u w:val="single"/>
          </w:rPr>
          <w:t>savings account</w:t>
        </w:r>
      </w:hyperlink>
      <w:r w:rsidRPr="00B851A8">
        <w:rPr>
          <w:rFonts w:ascii="OpenSans" w:eastAsia="Times New Roman" w:hAnsi="OpenSans" w:cs="Times New Roman"/>
          <w:color w:val="3B3B3B"/>
          <w:sz w:val="24"/>
          <w:szCs w:val="24"/>
        </w:rPr>
        <w:t>, there are a few factors one should look out for.</w:t>
      </w:r>
    </w:p>
    <w:p w:rsidR="00B851A8" w:rsidRPr="00B851A8" w:rsidRDefault="00B851A8" w:rsidP="00B851A8">
      <w:pPr>
        <w:shd w:val="clear" w:color="auto" w:fill="FFFFFF"/>
        <w:spacing w:before="100" w:beforeAutospacing="1" w:after="100" w:afterAutospacing="1" w:line="240" w:lineRule="auto"/>
        <w:outlineLvl w:val="2"/>
        <w:rPr>
          <w:rFonts w:ascii="OpenSans" w:eastAsia="Times New Roman" w:hAnsi="OpenSans" w:cs="Times New Roman"/>
          <w:b/>
          <w:bCs/>
          <w:color w:val="3B3B3B"/>
          <w:sz w:val="27"/>
          <w:szCs w:val="27"/>
        </w:rPr>
      </w:pPr>
      <w:r w:rsidRPr="00B851A8">
        <w:rPr>
          <w:rFonts w:ascii="OpenSans" w:eastAsia="Times New Roman" w:hAnsi="OpenSans" w:cs="Times New Roman"/>
          <w:b/>
          <w:bCs/>
          <w:color w:val="3B3B3B"/>
          <w:sz w:val="27"/>
          <w:szCs w:val="27"/>
        </w:rPr>
        <w:t>1. Stock Trading/ Brokerage Fees</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The brokerage fee is charged by the platform provider to conduct transactions between buyers and sellers.</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 xml:space="preserve">Most brokerage firms charge based on a percentage of the size of transactions and </w:t>
      </w:r>
      <w:proofErr w:type="gramStart"/>
      <w:r w:rsidRPr="00B851A8">
        <w:rPr>
          <w:rFonts w:ascii="OpenSans" w:eastAsia="Times New Roman" w:hAnsi="OpenSans" w:cs="Times New Roman"/>
          <w:color w:val="3B3B3B"/>
          <w:sz w:val="24"/>
          <w:szCs w:val="24"/>
        </w:rPr>
        <w:t>involve</w:t>
      </w:r>
      <w:proofErr w:type="gramEnd"/>
      <w:r w:rsidRPr="00B851A8">
        <w:rPr>
          <w:rFonts w:ascii="OpenSans" w:eastAsia="Times New Roman" w:hAnsi="OpenSans" w:cs="Times New Roman"/>
          <w:color w:val="3B3B3B"/>
          <w:sz w:val="24"/>
          <w:szCs w:val="24"/>
        </w:rPr>
        <w:t xml:space="preserve"> a minimum fee, whichever is higher. We will compare them to provide you with the cheapest brokerage account later in this article.</w:t>
      </w:r>
    </w:p>
    <w:p w:rsidR="00B851A8" w:rsidRPr="00B851A8" w:rsidRDefault="00B851A8" w:rsidP="00B851A8">
      <w:pPr>
        <w:shd w:val="clear" w:color="auto" w:fill="FFFFFF"/>
        <w:spacing w:before="100" w:beforeAutospacing="1" w:after="100" w:afterAutospacing="1" w:line="240" w:lineRule="auto"/>
        <w:outlineLvl w:val="2"/>
        <w:rPr>
          <w:rFonts w:ascii="OpenSans" w:eastAsia="Times New Roman" w:hAnsi="OpenSans" w:cs="Times New Roman"/>
          <w:b/>
          <w:bCs/>
          <w:color w:val="3B3B3B"/>
          <w:sz w:val="27"/>
          <w:szCs w:val="27"/>
        </w:rPr>
      </w:pPr>
      <w:r w:rsidRPr="00B851A8">
        <w:rPr>
          <w:rFonts w:ascii="OpenSans" w:eastAsia="Times New Roman" w:hAnsi="OpenSans" w:cs="Times New Roman"/>
          <w:b/>
          <w:bCs/>
          <w:color w:val="3B3B3B"/>
          <w:sz w:val="27"/>
          <w:szCs w:val="27"/>
        </w:rPr>
        <w:t>2. CDP or Custodian. Who Holds The Stocks?</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The CDP securities account is where all the stocks you bought are deposited. One can be using multiple brokerage firms to trade, but all the stocks bought will be stored in one CDP securities account.</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Stocks deposited in a CDP account belong to your name. In contrast, stocks in a custodian account belong under the name of the brokerage firm.</w:t>
      </w:r>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Key Takeaways:</w:t>
      </w:r>
    </w:p>
    <w:p w:rsidR="00B851A8" w:rsidRPr="00B851A8" w:rsidRDefault="00B851A8" w:rsidP="00B851A8">
      <w:pPr>
        <w:numPr>
          <w:ilvl w:val="0"/>
          <w:numId w:val="1"/>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Brokerage accounts that hold your shares as a custodian are the cheapest.</w:t>
      </w:r>
    </w:p>
    <w:p w:rsidR="00B851A8" w:rsidRPr="00B851A8" w:rsidRDefault="00B851A8" w:rsidP="00B851A8">
      <w:pPr>
        <w:numPr>
          <w:ilvl w:val="0"/>
          <w:numId w:val="1"/>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 xml:space="preserve">Investors </w:t>
      </w:r>
      <w:bookmarkStart w:id="0" w:name="_GoBack"/>
      <w:r w:rsidRPr="00B851A8">
        <w:rPr>
          <w:rFonts w:ascii="OpenSans" w:eastAsia="Times New Roman" w:hAnsi="OpenSans" w:cs="Times New Roman"/>
          <w:color w:val="3B3B3B"/>
          <w:sz w:val="24"/>
          <w:szCs w:val="24"/>
        </w:rPr>
        <w:t xml:space="preserve">should, however, determine if he is willing to </w:t>
      </w:r>
      <w:bookmarkEnd w:id="0"/>
      <w:r w:rsidRPr="00B851A8">
        <w:rPr>
          <w:rFonts w:ascii="OpenSans" w:eastAsia="Times New Roman" w:hAnsi="OpenSans" w:cs="Times New Roman"/>
          <w:color w:val="3B3B3B"/>
          <w:sz w:val="24"/>
          <w:szCs w:val="24"/>
        </w:rPr>
        <w:t>bear the risk.</w:t>
      </w:r>
    </w:p>
    <w:p w:rsidR="00B851A8" w:rsidRPr="00B851A8" w:rsidRDefault="00B851A8" w:rsidP="00B851A8">
      <w:pPr>
        <w:numPr>
          <w:ilvl w:val="0"/>
          <w:numId w:val="1"/>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DBS Vickers Cash Upfront account is definitely worth looking at, should you have the sum of money you wish to invest.</w:t>
      </w:r>
    </w:p>
    <w:p w:rsidR="00B851A8" w:rsidRPr="00B851A8" w:rsidRDefault="00B851A8" w:rsidP="00B851A8">
      <w:pPr>
        <w:numPr>
          <w:ilvl w:val="0"/>
          <w:numId w:val="1"/>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Whereas, if you are a more seasoned investor, the functions of the platforms which each firm provides may be something you wish to look at.</w:t>
      </w:r>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Comparison of Brokerage Fees</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We compiled a table of the popular brokerage firms in Singapore and their fees. All the trading fees comparison are based on online or mobile trades carried out in Singapore market using the below 3 types of trading methods:</w:t>
      </w:r>
    </w:p>
    <w:p w:rsidR="00B851A8" w:rsidRPr="00B851A8" w:rsidRDefault="00B851A8" w:rsidP="00B851A8">
      <w:pPr>
        <w:numPr>
          <w:ilvl w:val="0"/>
          <w:numId w:val="2"/>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Stock brokerage fees for online trading</w:t>
      </w:r>
    </w:p>
    <w:p w:rsidR="00B851A8" w:rsidRPr="00B851A8" w:rsidRDefault="00B851A8" w:rsidP="00B851A8">
      <w:pPr>
        <w:numPr>
          <w:ilvl w:val="0"/>
          <w:numId w:val="2"/>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Stock brokerage fees for broker-assisted trading</w:t>
      </w:r>
    </w:p>
    <w:p w:rsidR="00B851A8" w:rsidRPr="00B851A8" w:rsidRDefault="00B851A8" w:rsidP="00B851A8">
      <w:pPr>
        <w:numPr>
          <w:ilvl w:val="0"/>
          <w:numId w:val="2"/>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Stock brokerage fees for cash up front</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 </w:t>
      </w:r>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Type 1: Stock Brokerage (Online)</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proofErr w:type="gramStart"/>
      <w:r w:rsidRPr="00B851A8">
        <w:rPr>
          <w:rFonts w:ascii="OpenSans" w:eastAsia="Times New Roman" w:hAnsi="OpenSans" w:cs="Times New Roman"/>
          <w:color w:val="3B3B3B"/>
          <w:sz w:val="24"/>
          <w:szCs w:val="24"/>
        </w:rPr>
        <w:lastRenderedPageBreak/>
        <w:t>For trading fees based on online trades done in Singapore market.</w:t>
      </w:r>
      <w:proofErr w:type="gramEnd"/>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Pr>
          <w:rFonts w:ascii="OpenSans" w:eastAsia="Times New Roman" w:hAnsi="OpenSans" w:cs="Times New Roman"/>
          <w:noProof/>
          <w:color w:val="3B3B3B"/>
          <w:sz w:val="24"/>
          <w:szCs w:val="24"/>
        </w:rPr>
        <w:drawing>
          <wp:inline distT="0" distB="0" distL="0" distR="0">
            <wp:extent cx="1219200" cy="1219200"/>
            <wp:effectExtent l="0" t="0" r="0" b="0"/>
            <wp:docPr id="3" name="Picture 3" descr="https://i2.wp.com/blog.seedly.sg/wp-content/uploads/2018/01/investment.png?resize=128%2C128&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2.wp.com/blog.seedly.sg/wp-content/uploads/2018/01/investment.png?resize=128%2C128&amp;ssl=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Stock Brokerage (online) Fees Comparison</w:t>
      </w:r>
    </w:p>
    <w:tbl>
      <w:tblPr>
        <w:tblW w:w="1054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91"/>
        <w:gridCol w:w="2954"/>
        <w:gridCol w:w="1942"/>
        <w:gridCol w:w="1892"/>
        <w:gridCol w:w="1629"/>
        <w:gridCol w:w="1737"/>
      </w:tblGrid>
      <w:tr w:rsidR="00B851A8" w:rsidRPr="00B851A8" w:rsidTr="00B851A8">
        <w:trPr>
          <w:tblHeader/>
        </w:trPr>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 </w:t>
            </w:r>
          </w:p>
        </w:tc>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Brokerages (Online)</w:t>
            </w:r>
          </w:p>
        </w:tc>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Minimum Fees</w:t>
            </w:r>
            <w:r w:rsidRPr="00B851A8">
              <w:rPr>
                <w:rFonts w:ascii="Arial" w:eastAsia="Times New Roman" w:hAnsi="Arial" w:cs="Arial"/>
                <w:b/>
                <w:bCs/>
                <w:color w:val="3B3B3B"/>
                <w:sz w:val="18"/>
                <w:szCs w:val="18"/>
              </w:rPr>
              <w:br/>
              <w:t>(S$)</w:t>
            </w:r>
          </w:p>
        </w:tc>
        <w:tc>
          <w:tcPr>
            <w:tcW w:w="0" w:type="auto"/>
            <w:gridSpan w:val="3"/>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Trading Fees (based on contract amount)</w:t>
            </w:r>
            <w:r w:rsidRPr="00B851A8">
              <w:rPr>
                <w:rFonts w:ascii="Arial" w:eastAsia="Times New Roman" w:hAnsi="Arial" w:cs="Arial"/>
                <w:b/>
                <w:bCs/>
                <w:color w:val="3B3B3B"/>
                <w:sz w:val="18"/>
                <w:szCs w:val="18"/>
              </w:rPr>
              <w:br/>
              <w:t>(S$)</w:t>
            </w:r>
          </w:p>
        </w:tc>
      </w:tr>
      <w:tr w:rsidR="00B851A8" w:rsidRPr="00B851A8" w:rsidTr="00B851A8">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&lt;50K</w:t>
            </w: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50K</w:t>
            </w:r>
            <w:r w:rsidRPr="00B851A8">
              <w:rPr>
                <w:rFonts w:ascii="OpenSans" w:eastAsia="Times New Roman" w:hAnsi="OpenSans" w:cs="Times New Roman"/>
                <w:color w:val="3B3B3B"/>
                <w:sz w:val="18"/>
                <w:szCs w:val="18"/>
              </w:rPr>
              <w:br/>
              <w:t>- </w:t>
            </w:r>
            <w:r w:rsidRPr="00B851A8">
              <w:rPr>
                <w:rFonts w:ascii="OpenSans" w:eastAsia="Times New Roman" w:hAnsi="OpenSans" w:cs="Times New Roman"/>
                <w:color w:val="3B3B3B"/>
                <w:sz w:val="18"/>
                <w:szCs w:val="18"/>
              </w:rPr>
              <w:br/>
              <w:t>100K</w:t>
            </w: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&gt;100K</w:t>
            </w:r>
          </w:p>
        </w:tc>
      </w:tr>
      <w:tr w:rsidR="00B851A8" w:rsidRPr="00B851A8" w:rsidTr="00B851A8">
        <w:tc>
          <w:tcPr>
            <w:tcW w:w="0" w:type="auto"/>
            <w:gridSpan w:val="6"/>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Stock Holding: CDP</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 xml:space="preserve">KGI </w:t>
            </w:r>
            <w:proofErr w:type="spellStart"/>
            <w:r w:rsidRPr="00B851A8">
              <w:rPr>
                <w:rFonts w:ascii="OpenSans" w:eastAsia="Times New Roman" w:hAnsi="OpenSans" w:cs="Times New Roman"/>
                <w:color w:val="3B3B3B"/>
                <w:sz w:val="18"/>
                <w:szCs w:val="18"/>
              </w:rPr>
              <w:t>Connex</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CIMB Securities</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0.275%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DBS Vickers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 xml:space="preserve">Maybank Kim </w:t>
            </w:r>
            <w:proofErr w:type="spellStart"/>
            <w:r w:rsidRPr="00B851A8">
              <w:rPr>
                <w:rFonts w:ascii="OpenSans" w:eastAsia="Times New Roman" w:hAnsi="OpenSans" w:cs="Times New Roman"/>
                <w:color w:val="3B3B3B"/>
                <w:sz w:val="18"/>
                <w:szCs w:val="18"/>
              </w:rPr>
              <w:t>Eng</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0.275%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Lim &amp; Tan Securities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7</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Phillips Securities (Poems)</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0.28%</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OCBC Securities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0.20%</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9</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 xml:space="preserve">UOB </w:t>
            </w:r>
            <w:proofErr w:type="spellStart"/>
            <w:r w:rsidRPr="00B851A8">
              <w:rPr>
                <w:rFonts w:ascii="OpenSans" w:eastAsia="Times New Roman" w:hAnsi="OpenSans" w:cs="Times New Roman"/>
                <w:color w:val="3B3B3B"/>
                <w:sz w:val="18"/>
                <w:szCs w:val="18"/>
              </w:rPr>
              <w:t>KayHian</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0.275%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0.20%</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RHB Securities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gridSpan w:val="6"/>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Stock Holding: Custodian</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FSM One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0.12%</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11</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Citibank</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28</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Standard Chartered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0.20%</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13</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proofErr w:type="spellStart"/>
            <w:r w:rsidRPr="00B851A8">
              <w:rPr>
                <w:rFonts w:ascii="OpenSans" w:eastAsia="Times New Roman" w:hAnsi="OpenSans" w:cs="Times New Roman"/>
                <w:color w:val="3B3B3B"/>
                <w:sz w:val="18"/>
                <w:szCs w:val="18"/>
              </w:rPr>
              <w:t>Saxo</w:t>
            </w:r>
            <w:proofErr w:type="spellEnd"/>
            <w:r w:rsidRPr="00B851A8">
              <w:rPr>
                <w:rFonts w:ascii="OpenSans" w:eastAsia="Times New Roman" w:hAnsi="OpenSans" w:cs="Times New Roman"/>
                <w:color w:val="3B3B3B"/>
                <w:sz w:val="18"/>
                <w:szCs w:val="18"/>
              </w:rPr>
              <w:t xml:space="preserve"> Capital Markets</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0.12%</w:t>
            </w:r>
          </w:p>
        </w:tc>
      </w:tr>
    </w:tbl>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lastRenderedPageBreak/>
        <w:t>Base on the above comparison, we can see that the rates are rather close to each other for CDP accounts. Holding your stocks in a custodian account is cheaper as compared to holding them in the CDP, but one will risk losing all his stocks should he trade with a custodian account that ends up going bankrupt.</w:t>
      </w:r>
    </w:p>
    <w:p w:rsidR="00B851A8" w:rsidRPr="00B851A8" w:rsidRDefault="00B851A8" w:rsidP="00B851A8">
      <w:pPr>
        <w:shd w:val="clear" w:color="auto" w:fill="FFFFFF"/>
        <w:spacing w:beforeAutospacing="1" w:after="0" w:line="240" w:lineRule="auto"/>
        <w:jc w:val="center"/>
        <w:rPr>
          <w:rFonts w:ascii="OpenSans" w:eastAsia="Times New Roman" w:hAnsi="OpenSans" w:cs="Times New Roman"/>
          <w:color w:val="3B3B3B"/>
          <w:sz w:val="24"/>
          <w:szCs w:val="24"/>
        </w:rPr>
      </w:pPr>
      <w:hyperlink r:id="rId8" w:tgtFrame="_blank" w:history="1">
        <w:r w:rsidRPr="00B851A8">
          <w:rPr>
            <w:rFonts w:ascii="OpenSans" w:eastAsia="Times New Roman" w:hAnsi="OpenSans" w:cs="Times New Roman"/>
            <w:color w:val="FFFFFF"/>
            <w:sz w:val="27"/>
            <w:szCs w:val="27"/>
            <w:u w:val="single"/>
            <w:bdr w:val="none" w:sz="0" w:space="0" w:color="auto" w:frame="1"/>
            <w:shd w:val="clear" w:color="auto" w:fill="E75F6D"/>
          </w:rPr>
          <w:t xml:space="preserve">Real User Reviews </w:t>
        </w:r>
        <w:proofErr w:type="gramStart"/>
        <w:r w:rsidRPr="00B851A8">
          <w:rPr>
            <w:rFonts w:ascii="OpenSans" w:eastAsia="Times New Roman" w:hAnsi="OpenSans" w:cs="Times New Roman"/>
            <w:color w:val="FFFFFF"/>
            <w:sz w:val="27"/>
            <w:szCs w:val="27"/>
            <w:u w:val="single"/>
            <w:bdr w:val="none" w:sz="0" w:space="0" w:color="auto" w:frame="1"/>
            <w:shd w:val="clear" w:color="auto" w:fill="E75F6D"/>
          </w:rPr>
          <w:t>On</w:t>
        </w:r>
        <w:proofErr w:type="gramEnd"/>
        <w:r w:rsidRPr="00B851A8">
          <w:rPr>
            <w:rFonts w:ascii="OpenSans" w:eastAsia="Times New Roman" w:hAnsi="OpenSans" w:cs="Times New Roman"/>
            <w:color w:val="FFFFFF"/>
            <w:sz w:val="27"/>
            <w:szCs w:val="27"/>
            <w:u w:val="single"/>
            <w:bdr w:val="none" w:sz="0" w:space="0" w:color="auto" w:frame="1"/>
            <w:shd w:val="clear" w:color="auto" w:fill="E75F6D"/>
          </w:rPr>
          <w:t xml:space="preserve"> Brokerages (Online)</w:t>
        </w:r>
      </w:hyperlink>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Type 2: Stock Brokerage (Broker Assisted)</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For investors who use a broker for their trading, the comparison is as per below: </w:t>
      </w:r>
    </w:p>
    <w:p w:rsidR="00B851A8" w:rsidRPr="00B851A8" w:rsidRDefault="00B851A8" w:rsidP="00B851A8">
      <w:pPr>
        <w:numPr>
          <w:ilvl w:val="0"/>
          <w:numId w:val="3"/>
        </w:numPr>
        <w:shd w:val="clear" w:color="auto" w:fill="FFFFFF"/>
        <w:spacing w:before="100" w:beforeAutospacing="1" w:after="100" w:afterAutospacing="1" w:line="240" w:lineRule="auto"/>
        <w:ind w:left="120"/>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In this case, DBS Vickers is the cheapest. </w:t>
      </w:r>
      <w:hyperlink r:id="rId9" w:tgtFrame="_blank" w:history="1">
        <w:r w:rsidRPr="00B851A8">
          <w:rPr>
            <w:rFonts w:ascii="OpenSans" w:eastAsia="Times New Roman" w:hAnsi="OpenSans" w:cs="Times New Roman"/>
            <w:color w:val="286FDC"/>
            <w:sz w:val="24"/>
            <w:szCs w:val="24"/>
            <w:u w:val="single"/>
          </w:rPr>
          <w:t>Reviews on DBS Vickers Securities</w:t>
        </w:r>
      </w:hyperlink>
      <w:r w:rsidRPr="00B851A8">
        <w:rPr>
          <w:rFonts w:ascii="OpenSans" w:eastAsia="Times New Roman" w:hAnsi="OpenSans" w:cs="Times New Roman"/>
          <w:color w:val="3B3B3B"/>
          <w:sz w:val="24"/>
          <w:szCs w:val="24"/>
        </w:rPr>
        <w:t> have also been generally positive.</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Pr>
          <w:rFonts w:ascii="OpenSans" w:eastAsia="Times New Roman" w:hAnsi="OpenSans" w:cs="Times New Roman"/>
          <w:noProof/>
          <w:color w:val="3B3B3B"/>
          <w:sz w:val="24"/>
          <w:szCs w:val="24"/>
        </w:rPr>
        <w:drawing>
          <wp:inline distT="0" distB="0" distL="0" distR="0">
            <wp:extent cx="1219200" cy="1219200"/>
            <wp:effectExtent l="0" t="0" r="0" b="0"/>
            <wp:docPr id="2" name="Picture 2" descr="https://i0.wp.com/blog.seedly.sg/wp-content/uploads/2018/01/working.png?resize=128%2C128&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wp.com/blog.seedly.sg/wp-content/uploads/2018/01/working.png?resize=128%2C128&amp;ssl=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Stock Brokerage (Broker Assisted) Fees Comparison</w:t>
      </w:r>
    </w:p>
    <w:tbl>
      <w:tblPr>
        <w:tblW w:w="1054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64"/>
        <w:gridCol w:w="2991"/>
        <w:gridCol w:w="1966"/>
        <w:gridCol w:w="1324"/>
        <w:gridCol w:w="2000"/>
        <w:gridCol w:w="2000"/>
      </w:tblGrid>
      <w:tr w:rsidR="00B851A8" w:rsidRPr="00B851A8" w:rsidTr="00B851A8">
        <w:trPr>
          <w:tblHeader/>
        </w:trPr>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 </w:t>
            </w:r>
          </w:p>
        </w:tc>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Brokerages</w:t>
            </w:r>
            <w:r w:rsidRPr="00B851A8">
              <w:rPr>
                <w:rFonts w:ascii="Arial" w:eastAsia="Times New Roman" w:hAnsi="Arial" w:cs="Arial"/>
                <w:b/>
                <w:bCs/>
                <w:color w:val="3B3B3B"/>
                <w:sz w:val="18"/>
                <w:szCs w:val="18"/>
              </w:rPr>
              <w:br/>
              <w:t>(Broker Assisted)</w:t>
            </w:r>
          </w:p>
        </w:tc>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Minimum Fees</w:t>
            </w:r>
            <w:r w:rsidRPr="00B851A8">
              <w:rPr>
                <w:rFonts w:ascii="Arial" w:eastAsia="Times New Roman" w:hAnsi="Arial" w:cs="Arial"/>
                <w:b/>
                <w:bCs/>
                <w:color w:val="3B3B3B"/>
                <w:sz w:val="18"/>
                <w:szCs w:val="18"/>
              </w:rPr>
              <w:br/>
              <w:t>(S$)</w:t>
            </w:r>
          </w:p>
        </w:tc>
        <w:tc>
          <w:tcPr>
            <w:tcW w:w="0" w:type="auto"/>
            <w:gridSpan w:val="3"/>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18"/>
                <w:szCs w:val="18"/>
              </w:rPr>
            </w:pPr>
            <w:r w:rsidRPr="00B851A8">
              <w:rPr>
                <w:rFonts w:ascii="Arial" w:eastAsia="Times New Roman" w:hAnsi="Arial" w:cs="Arial"/>
                <w:b/>
                <w:bCs/>
                <w:color w:val="3B3B3B"/>
                <w:sz w:val="18"/>
                <w:szCs w:val="18"/>
              </w:rPr>
              <w:t>Trading Fees (based on contract amount)</w:t>
            </w:r>
            <w:r w:rsidRPr="00B851A8">
              <w:rPr>
                <w:rFonts w:ascii="Arial" w:eastAsia="Times New Roman" w:hAnsi="Arial" w:cs="Arial"/>
                <w:b/>
                <w:bCs/>
                <w:color w:val="3B3B3B"/>
                <w:sz w:val="18"/>
                <w:szCs w:val="18"/>
              </w:rPr>
              <w:br/>
              <w:t>(S$)</w:t>
            </w:r>
          </w:p>
        </w:tc>
      </w:tr>
      <w:tr w:rsidR="00B851A8" w:rsidRPr="00B851A8" w:rsidTr="00B851A8">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&lt;50K</w:t>
            </w: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50K</w:t>
            </w:r>
            <w:r w:rsidRPr="00B851A8">
              <w:rPr>
                <w:rFonts w:ascii="OpenSans" w:eastAsia="Times New Roman" w:hAnsi="OpenSans" w:cs="Times New Roman"/>
                <w:color w:val="3B3B3B"/>
                <w:sz w:val="18"/>
                <w:szCs w:val="18"/>
              </w:rPr>
              <w:br/>
              <w:t>-</w:t>
            </w:r>
            <w:r w:rsidRPr="00B851A8">
              <w:rPr>
                <w:rFonts w:ascii="OpenSans" w:eastAsia="Times New Roman" w:hAnsi="OpenSans" w:cs="Times New Roman"/>
                <w:color w:val="3B3B3B"/>
                <w:sz w:val="18"/>
                <w:szCs w:val="18"/>
              </w:rPr>
              <w:br/>
              <w:t>100K</w:t>
            </w: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&gt;100K</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1</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 xml:space="preserve">KGI </w:t>
            </w:r>
            <w:proofErr w:type="spellStart"/>
            <w:r w:rsidRPr="00B851A8">
              <w:rPr>
                <w:rFonts w:ascii="OpenSans" w:eastAsia="Times New Roman" w:hAnsi="OpenSans" w:cs="Times New Roman"/>
                <w:color w:val="3B3B3B"/>
                <w:sz w:val="18"/>
                <w:szCs w:val="18"/>
              </w:rPr>
              <w:t>Connex</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CIMB Securities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0.40 - 0.50%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0.25 - 0.50%</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3</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Citibank</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DBS Vickers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b/>
                <w:bCs/>
                <w:color w:val="3B3B3B"/>
                <w:sz w:val="18"/>
                <w:szCs w:val="18"/>
              </w:rPr>
              <w:t>0.375%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b/>
                <w:bCs/>
                <w:color w:val="3B3B3B"/>
                <w:sz w:val="18"/>
                <w:szCs w:val="18"/>
              </w:rPr>
              <w:t>0.30%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b/>
                <w:bCs/>
                <w:color w:val="3B3B3B"/>
                <w:sz w:val="18"/>
                <w:szCs w:val="18"/>
              </w:rPr>
              <w:t>0.225%</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5</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 xml:space="preserve">Maybank Kim </w:t>
            </w:r>
            <w:proofErr w:type="spellStart"/>
            <w:r w:rsidRPr="00B851A8">
              <w:rPr>
                <w:rFonts w:ascii="OpenSans" w:eastAsia="Times New Roman" w:hAnsi="OpenSans" w:cs="Times New Roman"/>
                <w:color w:val="3B3B3B"/>
                <w:sz w:val="18"/>
                <w:szCs w:val="18"/>
              </w:rPr>
              <w:t>Eng</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Lim &amp; Tan Securities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7</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Phillips Securities (Poems)</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OCBC Securities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9</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RHB Securities</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0.50%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0.40%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18"/>
                <w:szCs w:val="18"/>
              </w:rPr>
            </w:pPr>
            <w:r w:rsidRPr="00B851A8">
              <w:rPr>
                <w:rFonts w:ascii="OpenSans" w:eastAsia="Times New Roman" w:hAnsi="OpenSans" w:cs="Times New Roman"/>
                <w:color w:val="3B3B3B"/>
                <w:sz w:val="18"/>
                <w:szCs w:val="18"/>
              </w:rPr>
              <w:t>0.25%</w:t>
            </w:r>
          </w:p>
        </w:tc>
      </w:tr>
    </w:tbl>
    <w:p w:rsidR="00B851A8" w:rsidRPr="00B851A8" w:rsidRDefault="00B851A8" w:rsidP="00B851A8">
      <w:pPr>
        <w:shd w:val="clear" w:color="auto" w:fill="FFFFFF"/>
        <w:spacing w:beforeAutospacing="1" w:after="0" w:line="240" w:lineRule="auto"/>
        <w:jc w:val="center"/>
        <w:rPr>
          <w:rFonts w:ascii="OpenSans" w:eastAsia="Times New Roman" w:hAnsi="OpenSans" w:cs="Times New Roman"/>
          <w:color w:val="3B3B3B"/>
          <w:sz w:val="24"/>
          <w:szCs w:val="24"/>
        </w:rPr>
      </w:pPr>
      <w:hyperlink r:id="rId11" w:tgtFrame="_blank" w:history="1">
        <w:r w:rsidRPr="00B851A8">
          <w:rPr>
            <w:rFonts w:ascii="OpenSans" w:eastAsia="Times New Roman" w:hAnsi="OpenSans" w:cs="Times New Roman"/>
            <w:color w:val="FFFFFF"/>
            <w:sz w:val="27"/>
            <w:szCs w:val="27"/>
            <w:u w:val="single"/>
            <w:bdr w:val="none" w:sz="0" w:space="0" w:color="auto" w:frame="1"/>
            <w:shd w:val="clear" w:color="auto" w:fill="E75F6D"/>
          </w:rPr>
          <w:t xml:space="preserve">Real User Reviews </w:t>
        </w:r>
        <w:proofErr w:type="gramStart"/>
        <w:r w:rsidRPr="00B851A8">
          <w:rPr>
            <w:rFonts w:ascii="OpenSans" w:eastAsia="Times New Roman" w:hAnsi="OpenSans" w:cs="Times New Roman"/>
            <w:color w:val="FFFFFF"/>
            <w:sz w:val="27"/>
            <w:szCs w:val="27"/>
            <w:u w:val="single"/>
            <w:bdr w:val="none" w:sz="0" w:space="0" w:color="auto" w:frame="1"/>
            <w:shd w:val="clear" w:color="auto" w:fill="E75F6D"/>
          </w:rPr>
          <w:t>On</w:t>
        </w:r>
        <w:proofErr w:type="gramEnd"/>
        <w:r w:rsidRPr="00B851A8">
          <w:rPr>
            <w:rFonts w:ascii="OpenSans" w:eastAsia="Times New Roman" w:hAnsi="OpenSans" w:cs="Times New Roman"/>
            <w:color w:val="FFFFFF"/>
            <w:sz w:val="27"/>
            <w:szCs w:val="27"/>
            <w:u w:val="single"/>
            <w:bdr w:val="none" w:sz="0" w:space="0" w:color="auto" w:frame="1"/>
            <w:shd w:val="clear" w:color="auto" w:fill="E75F6D"/>
          </w:rPr>
          <w:t xml:space="preserve"> Brokerages (Broker Assisted)</w:t>
        </w:r>
      </w:hyperlink>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Type 3: Stock Brokerage (Cash Upfront)</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proofErr w:type="gramStart"/>
      <w:r w:rsidRPr="00B851A8">
        <w:rPr>
          <w:rFonts w:ascii="OpenSans" w:eastAsia="Times New Roman" w:hAnsi="OpenSans" w:cs="Times New Roman"/>
          <w:color w:val="3B3B3B"/>
          <w:sz w:val="24"/>
          <w:szCs w:val="24"/>
        </w:rPr>
        <w:t>Lastly, for those looking for cash upfront service.</w:t>
      </w:r>
      <w:proofErr w:type="gramEnd"/>
      <w:r w:rsidRPr="00B851A8">
        <w:rPr>
          <w:rFonts w:ascii="OpenSans" w:eastAsia="Times New Roman" w:hAnsi="OpenSans" w:cs="Times New Roman"/>
          <w:color w:val="3B3B3B"/>
          <w:sz w:val="24"/>
          <w:szCs w:val="24"/>
        </w:rPr>
        <w:t xml:space="preserve"> Cash up front requires an investor to deposit cash upfront into an account with the brokerage firms before he is able to buy stocks. The reason that it is generally cheaper is due to the risk of a customer not paying for the shares he bought being zero.</w:t>
      </w:r>
    </w:p>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Pr>
          <w:rFonts w:ascii="OpenSans" w:eastAsia="Times New Roman" w:hAnsi="OpenSans" w:cs="Times New Roman"/>
          <w:noProof/>
          <w:color w:val="3B3B3B"/>
          <w:sz w:val="24"/>
          <w:szCs w:val="24"/>
        </w:rPr>
        <w:drawing>
          <wp:inline distT="0" distB="0" distL="0" distR="0">
            <wp:extent cx="1219200" cy="1219200"/>
            <wp:effectExtent l="0" t="0" r="0" b="0"/>
            <wp:docPr id="1" name="Picture 1" descr="https://i0.wp.com/blog.seedly.sg/wp-content/uploads/2018/01/money-1.png?resize=128%2C128&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0.wp.com/blog.seedly.sg/wp-content/uploads/2018/01/money-1.png?resize=128%2C128&amp;ssl=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rsidR="00B851A8" w:rsidRPr="00B851A8" w:rsidRDefault="00B851A8" w:rsidP="00B851A8">
      <w:pPr>
        <w:shd w:val="clear" w:color="auto" w:fill="FFFFFF"/>
        <w:spacing w:before="100" w:beforeAutospacing="1" w:after="100" w:afterAutospacing="1" w:line="240" w:lineRule="auto"/>
        <w:outlineLvl w:val="1"/>
        <w:rPr>
          <w:rFonts w:ascii="OpenSans" w:eastAsia="Times New Roman" w:hAnsi="OpenSans" w:cs="Times New Roman"/>
          <w:b/>
          <w:bCs/>
          <w:color w:val="3B3B3B"/>
          <w:sz w:val="36"/>
          <w:szCs w:val="36"/>
        </w:rPr>
      </w:pPr>
      <w:r w:rsidRPr="00B851A8">
        <w:rPr>
          <w:rFonts w:ascii="OpenSans" w:eastAsia="Times New Roman" w:hAnsi="OpenSans" w:cs="Times New Roman"/>
          <w:b/>
          <w:bCs/>
          <w:color w:val="3B3B3B"/>
          <w:sz w:val="36"/>
          <w:szCs w:val="36"/>
        </w:rPr>
        <w:t>Stock Brokerage (Cash Upfront) Comparison</w:t>
      </w:r>
    </w:p>
    <w:tbl>
      <w:tblPr>
        <w:tblW w:w="10545" w:type="dxa"/>
        <w:tblBorders>
          <w:top w:val="single" w:sz="2" w:space="0" w:color="auto"/>
          <w:left w:val="single" w:sz="2" w:space="0" w:color="auto"/>
          <w:bottom w:val="single" w:sz="2" w:space="0" w:color="auto"/>
          <w:right w:val="single" w:sz="2"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94"/>
        <w:gridCol w:w="3551"/>
        <w:gridCol w:w="3300"/>
        <w:gridCol w:w="3300"/>
      </w:tblGrid>
      <w:tr w:rsidR="00B851A8" w:rsidRPr="00B851A8" w:rsidTr="00B851A8">
        <w:trPr>
          <w:tblHeader/>
        </w:trPr>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21"/>
                <w:szCs w:val="21"/>
              </w:rPr>
            </w:pPr>
            <w:r w:rsidRPr="00B851A8">
              <w:rPr>
                <w:rFonts w:ascii="Arial" w:eastAsia="Times New Roman" w:hAnsi="Arial" w:cs="Arial"/>
                <w:b/>
                <w:bCs/>
                <w:color w:val="3B3B3B"/>
                <w:sz w:val="21"/>
                <w:szCs w:val="21"/>
              </w:rPr>
              <w:t> </w:t>
            </w:r>
          </w:p>
        </w:tc>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21"/>
                <w:szCs w:val="21"/>
              </w:rPr>
            </w:pPr>
            <w:r w:rsidRPr="00B851A8">
              <w:rPr>
                <w:rFonts w:ascii="Arial" w:eastAsia="Times New Roman" w:hAnsi="Arial" w:cs="Arial"/>
                <w:b/>
                <w:bCs/>
                <w:color w:val="3B3B3B"/>
                <w:sz w:val="21"/>
                <w:szCs w:val="21"/>
              </w:rPr>
              <w:t>Stock Brokerage</w:t>
            </w:r>
            <w:r w:rsidRPr="00B851A8">
              <w:rPr>
                <w:rFonts w:ascii="Arial" w:eastAsia="Times New Roman" w:hAnsi="Arial" w:cs="Arial"/>
                <w:b/>
                <w:bCs/>
                <w:color w:val="3B3B3B"/>
                <w:sz w:val="21"/>
                <w:szCs w:val="21"/>
              </w:rPr>
              <w:br/>
              <w:t>(Cash Upfront)</w:t>
            </w:r>
          </w:p>
        </w:tc>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21"/>
                <w:szCs w:val="21"/>
              </w:rPr>
            </w:pPr>
            <w:r w:rsidRPr="00B851A8">
              <w:rPr>
                <w:rFonts w:ascii="Arial" w:eastAsia="Times New Roman" w:hAnsi="Arial" w:cs="Arial"/>
                <w:b/>
                <w:bCs/>
                <w:color w:val="3B3B3B"/>
                <w:sz w:val="21"/>
                <w:szCs w:val="21"/>
              </w:rPr>
              <w:t>Minimum Fees</w:t>
            </w:r>
            <w:r w:rsidRPr="00B851A8">
              <w:rPr>
                <w:rFonts w:ascii="Arial" w:eastAsia="Times New Roman" w:hAnsi="Arial" w:cs="Arial"/>
                <w:b/>
                <w:bCs/>
                <w:color w:val="3B3B3B"/>
                <w:sz w:val="21"/>
                <w:szCs w:val="21"/>
              </w:rPr>
              <w:br/>
              <w:t>(S$)</w:t>
            </w:r>
          </w:p>
        </w:tc>
        <w:tc>
          <w:tcPr>
            <w:tcW w:w="0" w:type="auto"/>
            <w:tcBorders>
              <w:top w:val="single" w:sz="2" w:space="0" w:color="auto"/>
              <w:left w:val="single" w:sz="2" w:space="0" w:color="auto"/>
              <w:bottom w:val="single" w:sz="2" w:space="0" w:color="auto"/>
              <w:right w:val="single" w:sz="2" w:space="0" w:color="auto"/>
            </w:tcBorders>
            <w:shd w:val="clear" w:color="auto" w:fill="D9EDF7"/>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Arial" w:eastAsia="Times New Roman" w:hAnsi="Arial" w:cs="Arial"/>
                <w:b/>
                <w:bCs/>
                <w:color w:val="3B3B3B"/>
                <w:sz w:val="21"/>
                <w:szCs w:val="21"/>
              </w:rPr>
            </w:pPr>
            <w:r w:rsidRPr="00B851A8">
              <w:rPr>
                <w:rFonts w:ascii="Arial" w:eastAsia="Times New Roman" w:hAnsi="Arial" w:cs="Arial"/>
                <w:b/>
                <w:bCs/>
                <w:color w:val="3B3B3B"/>
                <w:sz w:val="21"/>
                <w:szCs w:val="21"/>
              </w:rPr>
              <w:t>Trading Fees</w:t>
            </w:r>
          </w:p>
        </w:tc>
      </w:tr>
      <w:tr w:rsidR="00B851A8" w:rsidRPr="00B851A8" w:rsidTr="00B851A8">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1</w:t>
            </w: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 xml:space="preserve">KGI </w:t>
            </w:r>
            <w:proofErr w:type="spellStart"/>
            <w:r w:rsidRPr="00B851A8">
              <w:rPr>
                <w:rFonts w:ascii="OpenSans" w:eastAsia="Times New Roman" w:hAnsi="OpenSans" w:cs="Times New Roman"/>
                <w:color w:val="3B3B3B"/>
                <w:sz w:val="21"/>
                <w:szCs w:val="21"/>
              </w:rPr>
              <w:t>Connex</w:t>
            </w:r>
            <w:proofErr w:type="spellEnd"/>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25</w:t>
            </w:r>
          </w:p>
        </w:tc>
        <w:tc>
          <w:tcPr>
            <w:tcW w:w="0" w:type="auto"/>
            <w:tcBorders>
              <w:top w:val="nil"/>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2</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CIMB Securities</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18</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DBS Vickers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b/>
                <w:bCs/>
                <w:color w:val="3B3B3B"/>
                <w:sz w:val="21"/>
                <w:szCs w:val="21"/>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b/>
                <w:bCs/>
                <w:color w:val="3B3B3B"/>
                <w:sz w:val="21"/>
                <w:szCs w:val="21"/>
              </w:rPr>
              <w:t>0.12%</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4</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 xml:space="preserve">Maybank Kim </w:t>
            </w:r>
            <w:proofErr w:type="spellStart"/>
            <w:r w:rsidRPr="00B851A8">
              <w:rPr>
                <w:rFonts w:ascii="OpenSans" w:eastAsia="Times New Roman" w:hAnsi="OpenSans" w:cs="Times New Roman"/>
                <w:color w:val="3B3B3B"/>
                <w:sz w:val="21"/>
                <w:szCs w:val="21"/>
              </w:rPr>
              <w:t>Eng</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10</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Phillips Securities</w:t>
            </w:r>
            <w:r w:rsidRPr="00B851A8">
              <w:rPr>
                <w:rFonts w:ascii="OpenSans" w:eastAsia="Times New Roman" w:hAnsi="OpenSans" w:cs="Times New Roman"/>
                <w:color w:val="3B3B3B"/>
                <w:sz w:val="21"/>
                <w:szCs w:val="21"/>
              </w:rPr>
              <w:br/>
              <w:t>(Poems)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10</w:t>
            </w:r>
            <w:r w:rsidRPr="00B851A8">
              <w:rPr>
                <w:rFonts w:ascii="OpenSans" w:eastAsia="Times New Roman" w:hAnsi="OpenSans" w:cs="Times New Roman"/>
                <w:color w:val="3B3B3B"/>
                <w:sz w:val="21"/>
                <w:szCs w:val="21"/>
              </w:rPr>
              <w:br/>
              <w:t>(till 30 June 2018)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0.12%</w:t>
            </w:r>
            <w:r w:rsidRPr="00B851A8">
              <w:rPr>
                <w:rFonts w:ascii="OpenSans" w:eastAsia="Times New Roman" w:hAnsi="OpenSans" w:cs="Times New Roman"/>
                <w:color w:val="3B3B3B"/>
                <w:sz w:val="21"/>
                <w:szCs w:val="21"/>
              </w:rPr>
              <w:br/>
              <w:t>(till 30 June 2018)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6</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OCBC Securities</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18</w:t>
            </w:r>
          </w:p>
        </w:tc>
        <w:tc>
          <w:tcPr>
            <w:tcW w:w="0" w:type="auto"/>
            <w:tcBorders>
              <w:top w:val="single" w:sz="2" w:space="0" w:color="auto"/>
              <w:left w:val="single" w:sz="2" w:space="0" w:color="auto"/>
              <w:bottom w:val="single" w:sz="2" w:space="0" w:color="auto"/>
              <w:right w:val="single" w:sz="2" w:space="0" w:color="auto"/>
            </w:tcBorders>
            <w:shd w:val="clear" w:color="auto" w:fill="F9F9F9"/>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0.18%</w:t>
            </w:r>
          </w:p>
        </w:tc>
      </w:tr>
      <w:tr w:rsidR="00B851A8" w:rsidRPr="00B851A8" w:rsidTr="00B851A8">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color w:val="3B3B3B"/>
                <w:sz w:val="21"/>
                <w:szCs w:val="21"/>
              </w:rPr>
              <w:t xml:space="preserve">UOB </w:t>
            </w:r>
            <w:proofErr w:type="spellStart"/>
            <w:r w:rsidRPr="00B851A8">
              <w:rPr>
                <w:rFonts w:ascii="OpenSans" w:eastAsia="Times New Roman" w:hAnsi="OpenSans" w:cs="Times New Roman"/>
                <w:color w:val="3B3B3B"/>
                <w:sz w:val="21"/>
                <w:szCs w:val="21"/>
              </w:rPr>
              <w:t>KayHian</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b/>
                <w:bCs/>
                <w:color w:val="3B3B3B"/>
                <w:sz w:val="21"/>
                <w:szCs w:val="21"/>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45" w:type="dxa"/>
              <w:bottom w:w="45" w:type="dxa"/>
              <w:right w:w="45" w:type="dxa"/>
            </w:tcMar>
            <w:vAlign w:val="center"/>
            <w:hideMark/>
          </w:tcPr>
          <w:p w:rsidR="00B851A8" w:rsidRPr="00B851A8" w:rsidRDefault="00B851A8" w:rsidP="00B851A8">
            <w:pPr>
              <w:spacing w:after="240" w:line="240" w:lineRule="auto"/>
              <w:jc w:val="center"/>
              <w:rPr>
                <w:rFonts w:ascii="OpenSans" w:eastAsia="Times New Roman" w:hAnsi="OpenSans" w:cs="Times New Roman"/>
                <w:color w:val="3B3B3B"/>
                <w:sz w:val="21"/>
                <w:szCs w:val="21"/>
              </w:rPr>
            </w:pPr>
            <w:r w:rsidRPr="00B851A8">
              <w:rPr>
                <w:rFonts w:ascii="OpenSans" w:eastAsia="Times New Roman" w:hAnsi="OpenSans" w:cs="Times New Roman"/>
                <w:b/>
                <w:bCs/>
                <w:color w:val="3B3B3B"/>
                <w:sz w:val="21"/>
                <w:szCs w:val="21"/>
              </w:rPr>
              <w:t>0.12%</w:t>
            </w:r>
          </w:p>
        </w:tc>
      </w:tr>
    </w:tbl>
    <w:p w:rsidR="00B851A8" w:rsidRPr="00B851A8" w:rsidRDefault="00B851A8" w:rsidP="00B851A8">
      <w:pPr>
        <w:shd w:val="clear" w:color="auto" w:fill="FFFFFF"/>
        <w:spacing w:before="100" w:beforeAutospacing="1" w:after="360" w:line="240" w:lineRule="auto"/>
        <w:rPr>
          <w:rFonts w:ascii="OpenSans" w:eastAsia="Times New Roman" w:hAnsi="OpenSans" w:cs="Times New Roman"/>
          <w:color w:val="3B3B3B"/>
          <w:sz w:val="24"/>
          <w:szCs w:val="24"/>
        </w:rPr>
      </w:pPr>
      <w:r w:rsidRPr="00B851A8">
        <w:rPr>
          <w:rFonts w:ascii="OpenSans" w:eastAsia="Times New Roman" w:hAnsi="OpenSans" w:cs="Times New Roman"/>
          <w:color w:val="3B3B3B"/>
          <w:sz w:val="24"/>
          <w:szCs w:val="24"/>
        </w:rPr>
        <w:t xml:space="preserve">For cash up front, DBS and UOB </w:t>
      </w:r>
      <w:proofErr w:type="spellStart"/>
      <w:r w:rsidRPr="00B851A8">
        <w:rPr>
          <w:rFonts w:ascii="OpenSans" w:eastAsia="Times New Roman" w:hAnsi="OpenSans" w:cs="Times New Roman"/>
          <w:color w:val="3B3B3B"/>
          <w:sz w:val="24"/>
          <w:szCs w:val="24"/>
        </w:rPr>
        <w:t>KayHian</w:t>
      </w:r>
      <w:proofErr w:type="spellEnd"/>
      <w:r w:rsidRPr="00B851A8">
        <w:rPr>
          <w:rFonts w:ascii="OpenSans" w:eastAsia="Times New Roman" w:hAnsi="OpenSans" w:cs="Times New Roman"/>
          <w:color w:val="3B3B3B"/>
          <w:sz w:val="24"/>
          <w:szCs w:val="24"/>
        </w:rPr>
        <w:t xml:space="preserve"> is the cheapest. The main difference, however, is that for DBS cash upfront investments you own the shares while for other banks, the bank is the custodian for your shares</w:t>
      </w:r>
    </w:p>
    <w:p w:rsidR="003C5C66" w:rsidRDefault="003C5C66"/>
    <w:sectPr w:rsidR="003C5C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D6EBE"/>
    <w:multiLevelType w:val="multilevel"/>
    <w:tmpl w:val="6C3E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F00178"/>
    <w:multiLevelType w:val="multilevel"/>
    <w:tmpl w:val="14381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2397072"/>
    <w:multiLevelType w:val="multilevel"/>
    <w:tmpl w:val="4BF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C66"/>
    <w:rsid w:val="003C5C66"/>
    <w:rsid w:val="00B851A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85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851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51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851A8"/>
    <w:rPr>
      <w:rFonts w:ascii="Times New Roman" w:eastAsia="Times New Roman" w:hAnsi="Times New Roman" w:cs="Times New Roman"/>
      <w:b/>
      <w:bCs/>
      <w:sz w:val="27"/>
      <w:szCs w:val="27"/>
    </w:rPr>
  </w:style>
  <w:style w:type="character" w:styleId="Strong">
    <w:name w:val="Strong"/>
    <w:basedOn w:val="DefaultParagraphFont"/>
    <w:uiPriority w:val="22"/>
    <w:qFormat/>
    <w:rsid w:val="00B851A8"/>
    <w:rPr>
      <w:b/>
      <w:bCs/>
    </w:rPr>
  </w:style>
  <w:style w:type="paragraph" w:styleId="NormalWeb">
    <w:name w:val="Normal (Web)"/>
    <w:basedOn w:val="Normal"/>
    <w:uiPriority w:val="99"/>
    <w:semiHidden/>
    <w:unhideWhenUsed/>
    <w:rsid w:val="00B851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851A8"/>
    <w:rPr>
      <w:color w:val="0000FF"/>
      <w:u w:val="single"/>
    </w:rPr>
  </w:style>
  <w:style w:type="paragraph" w:styleId="BalloonText">
    <w:name w:val="Balloon Text"/>
    <w:basedOn w:val="Normal"/>
    <w:link w:val="BalloonTextChar"/>
    <w:uiPriority w:val="99"/>
    <w:semiHidden/>
    <w:unhideWhenUsed/>
    <w:rsid w:val="00B851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1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85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851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51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851A8"/>
    <w:rPr>
      <w:rFonts w:ascii="Times New Roman" w:eastAsia="Times New Roman" w:hAnsi="Times New Roman" w:cs="Times New Roman"/>
      <w:b/>
      <w:bCs/>
      <w:sz w:val="27"/>
      <w:szCs w:val="27"/>
    </w:rPr>
  </w:style>
  <w:style w:type="character" w:styleId="Strong">
    <w:name w:val="Strong"/>
    <w:basedOn w:val="DefaultParagraphFont"/>
    <w:uiPriority w:val="22"/>
    <w:qFormat/>
    <w:rsid w:val="00B851A8"/>
    <w:rPr>
      <w:b/>
      <w:bCs/>
    </w:rPr>
  </w:style>
  <w:style w:type="paragraph" w:styleId="NormalWeb">
    <w:name w:val="Normal (Web)"/>
    <w:basedOn w:val="Normal"/>
    <w:uiPriority w:val="99"/>
    <w:semiHidden/>
    <w:unhideWhenUsed/>
    <w:rsid w:val="00B851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851A8"/>
    <w:rPr>
      <w:color w:val="0000FF"/>
      <w:u w:val="single"/>
    </w:rPr>
  </w:style>
  <w:style w:type="paragraph" w:styleId="BalloonText">
    <w:name w:val="Balloon Text"/>
    <w:basedOn w:val="Normal"/>
    <w:link w:val="BalloonTextChar"/>
    <w:uiPriority w:val="99"/>
    <w:semiHidden/>
    <w:unhideWhenUsed/>
    <w:rsid w:val="00B851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1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11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edly.sg/reviews/online-brokerages?utm_source=article&amp;utm_medium=seedly-blo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seedly.sg/singapore-fresh-graduate-best-accounts/" TargetMode="External"/><Relationship Id="rId11" Type="http://schemas.openxmlformats.org/officeDocument/2006/relationships/hyperlink" Target="https://seedly.sg/reviews/online-brokerages?utm_source=article&amp;utm_medium=seedly-blo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seedly.sg/reviews/online-brokerages/dbs-vick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758</Words>
  <Characters>4326</Characters>
  <Application>Microsoft Office Word</Application>
  <DocSecurity>0</DocSecurity>
  <Lines>36</Lines>
  <Paragraphs>10</Paragraphs>
  <ScaleCrop>false</ScaleCrop>
  <Company>Waters Corp</Company>
  <LinksUpToDate>false</LinksUpToDate>
  <CharactersWithSpaces>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3</cp:revision>
  <dcterms:created xsi:type="dcterms:W3CDTF">2018-10-22T08:35:00Z</dcterms:created>
  <dcterms:modified xsi:type="dcterms:W3CDTF">2018-10-22T08:36:00Z</dcterms:modified>
</cp:coreProperties>
</file>