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4B700" w14:textId="77777777" w:rsidR="0082735D" w:rsidRDefault="000178C3">
      <w:pPr>
        <w:spacing w:after="200" w:line="276" w:lineRule="auto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 xml:space="preserve">ACQUITY UPLC H-Class PLUS </w:t>
      </w:r>
    </w:p>
    <w:p w14:paraId="7CB6ED15" w14:textId="00046509" w:rsidR="000178C3" w:rsidRDefault="000178C3">
      <w:pPr>
        <w:spacing w:after="200" w:line="276" w:lineRule="auto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>Feature</w:t>
      </w:r>
      <w:r w:rsidR="0082735D">
        <w:rPr>
          <w:rFonts w:ascii="Cambria" w:hAnsi="Cambria"/>
          <w:b/>
          <w:sz w:val="48"/>
          <w:szCs w:val="48"/>
        </w:rPr>
        <w:t xml:space="preserve"> Highlights</w:t>
      </w:r>
    </w:p>
    <w:p w14:paraId="228967C6" w14:textId="21488E3C" w:rsidR="000178C3" w:rsidRDefault="00787FE0" w:rsidP="000178C3">
      <w:pPr>
        <w:pStyle w:val="ListParagraph"/>
        <w:numPr>
          <w:ilvl w:val="0"/>
          <w:numId w:val="12"/>
        </w:numPr>
        <w:spacing w:after="200" w:line="276" w:lineRule="auto"/>
        <w:rPr>
          <w:rFonts w:ascii="Cambria" w:hAnsi="Cambria"/>
          <w:sz w:val="36"/>
          <w:szCs w:val="48"/>
        </w:rPr>
      </w:pPr>
      <w:r w:rsidRPr="0019711B">
        <w:rPr>
          <w:rFonts w:ascii="Cambria" w:hAnsi="Cambria"/>
          <w:b/>
          <w:sz w:val="36"/>
          <w:szCs w:val="48"/>
        </w:rPr>
        <w:t>Automatic and continuous compressibility compensation</w:t>
      </w:r>
      <w:r w:rsidRPr="0019711B">
        <w:rPr>
          <w:rFonts w:ascii="Cambria" w:hAnsi="Cambria"/>
          <w:sz w:val="36"/>
          <w:szCs w:val="48"/>
        </w:rPr>
        <w:t xml:space="preserve"> – Users are not required to enter compressibility values for mobile phase on </w:t>
      </w:r>
      <w:r w:rsidR="00AA26A2" w:rsidRPr="0019711B">
        <w:rPr>
          <w:rFonts w:ascii="Cambria" w:hAnsi="Cambria"/>
          <w:sz w:val="36"/>
          <w:szCs w:val="48"/>
        </w:rPr>
        <w:t>Instrument Metho</w:t>
      </w:r>
      <w:r w:rsidR="00796589">
        <w:rPr>
          <w:rFonts w:ascii="Cambria" w:hAnsi="Cambria"/>
          <w:sz w:val="36"/>
          <w:szCs w:val="48"/>
        </w:rPr>
        <w:t xml:space="preserve">d. Please check the attached </w:t>
      </w:r>
      <w:r w:rsidR="00E73902">
        <w:rPr>
          <w:rFonts w:ascii="Cambria" w:hAnsi="Cambria"/>
          <w:sz w:val="36"/>
          <w:szCs w:val="48"/>
        </w:rPr>
        <w:t>system specification and instrument method print screen below.</w:t>
      </w:r>
      <w:r w:rsidR="00AA26A2" w:rsidRPr="0019711B">
        <w:rPr>
          <w:rFonts w:ascii="Cambria" w:hAnsi="Cambria"/>
          <w:sz w:val="36"/>
          <w:szCs w:val="48"/>
        </w:rPr>
        <w:t xml:space="preserve"> (</w:t>
      </w:r>
      <w:r w:rsidR="00AA26A2" w:rsidRPr="0019711B">
        <w:rPr>
          <w:rFonts w:ascii="Cambria" w:hAnsi="Cambria"/>
          <w:sz w:val="36"/>
          <w:szCs w:val="48"/>
          <w:highlight w:val="yellow"/>
        </w:rPr>
        <w:t xml:space="preserve">add a print screen of QSM </w:t>
      </w:r>
      <w:r w:rsidR="0019711B" w:rsidRPr="0019711B">
        <w:rPr>
          <w:rFonts w:ascii="Cambria" w:hAnsi="Cambria"/>
          <w:sz w:val="36"/>
          <w:szCs w:val="48"/>
          <w:highlight w:val="yellow"/>
        </w:rPr>
        <w:t>instrument method tab below</w:t>
      </w:r>
      <w:r w:rsidR="0019711B" w:rsidRPr="0019711B">
        <w:rPr>
          <w:rFonts w:ascii="Cambria" w:hAnsi="Cambria"/>
          <w:sz w:val="36"/>
          <w:szCs w:val="48"/>
        </w:rPr>
        <w:t>)</w:t>
      </w:r>
    </w:p>
    <w:p w14:paraId="77855EF2" w14:textId="1366895E" w:rsidR="00E73902" w:rsidRPr="00E73902" w:rsidRDefault="002D1692" w:rsidP="000178C3">
      <w:pPr>
        <w:pStyle w:val="ListParagraph"/>
        <w:numPr>
          <w:ilvl w:val="0"/>
          <w:numId w:val="12"/>
        </w:numPr>
        <w:spacing w:after="200" w:line="276" w:lineRule="auto"/>
        <w:rPr>
          <w:rFonts w:ascii="Cambria" w:hAnsi="Cambria"/>
          <w:sz w:val="36"/>
          <w:szCs w:val="48"/>
        </w:rPr>
      </w:pPr>
      <w:r>
        <w:rPr>
          <w:rFonts w:ascii="Cambria" w:hAnsi="Cambria"/>
          <w:b/>
          <w:sz w:val="36"/>
          <w:szCs w:val="48"/>
        </w:rPr>
        <w:t xml:space="preserve">Automated </w:t>
      </w:r>
      <w:r w:rsidR="00B152EF">
        <w:rPr>
          <w:rFonts w:ascii="Cambria" w:hAnsi="Cambria"/>
          <w:b/>
          <w:sz w:val="36"/>
          <w:szCs w:val="48"/>
        </w:rPr>
        <w:t xml:space="preserve">purge </w:t>
      </w:r>
      <w:r w:rsidR="002B74B6">
        <w:rPr>
          <w:rFonts w:ascii="Cambria" w:hAnsi="Cambria"/>
          <w:sz w:val="36"/>
          <w:szCs w:val="48"/>
        </w:rPr>
        <w:t xml:space="preserve">– System priming/purging is </w:t>
      </w:r>
      <w:r w:rsidR="00ED1264">
        <w:rPr>
          <w:rFonts w:ascii="Cambria" w:hAnsi="Cambria"/>
          <w:sz w:val="36"/>
          <w:szCs w:val="48"/>
        </w:rPr>
        <w:t xml:space="preserve">solely </w:t>
      </w:r>
      <w:r w:rsidR="002B74B6">
        <w:rPr>
          <w:rFonts w:ascii="Cambria" w:hAnsi="Cambria"/>
          <w:sz w:val="36"/>
          <w:szCs w:val="48"/>
        </w:rPr>
        <w:t xml:space="preserve">controlled through Empower 3. </w:t>
      </w:r>
      <w:r w:rsidR="00ED1264">
        <w:rPr>
          <w:rFonts w:ascii="Cambria" w:hAnsi="Cambria"/>
          <w:sz w:val="36"/>
          <w:szCs w:val="48"/>
        </w:rPr>
        <w:t>Users are not required to manually switch valve (on pumps) during priming/ purging.</w:t>
      </w:r>
    </w:p>
    <w:p w14:paraId="66E5A578" w14:textId="6B3B5752" w:rsidR="00E73902" w:rsidRDefault="00C97A92" w:rsidP="000178C3">
      <w:pPr>
        <w:pStyle w:val="ListParagraph"/>
        <w:numPr>
          <w:ilvl w:val="0"/>
          <w:numId w:val="12"/>
        </w:numPr>
        <w:spacing w:after="200" w:line="276" w:lineRule="auto"/>
        <w:rPr>
          <w:rFonts w:ascii="Cambria" w:hAnsi="Cambria"/>
          <w:sz w:val="36"/>
          <w:szCs w:val="48"/>
        </w:rPr>
      </w:pPr>
      <w:r w:rsidRPr="000E2414">
        <w:rPr>
          <w:rFonts w:ascii="Cambria" w:hAnsi="Cambria"/>
          <w:b/>
          <w:sz w:val="36"/>
          <w:szCs w:val="48"/>
        </w:rPr>
        <w:t>Active seal wash</w:t>
      </w:r>
      <w:r>
        <w:rPr>
          <w:rFonts w:ascii="Cambria" w:hAnsi="Cambria"/>
          <w:sz w:val="36"/>
          <w:szCs w:val="48"/>
        </w:rPr>
        <w:t xml:space="preserve"> </w:t>
      </w:r>
      <w:r w:rsidR="000E2414">
        <w:rPr>
          <w:rFonts w:ascii="Cambria" w:hAnsi="Cambria"/>
          <w:sz w:val="36"/>
          <w:szCs w:val="48"/>
        </w:rPr>
        <w:t>–</w:t>
      </w:r>
      <w:r w:rsidR="00EA00A4">
        <w:rPr>
          <w:rFonts w:ascii="Cambria" w:hAnsi="Cambria"/>
          <w:sz w:val="36"/>
          <w:szCs w:val="48"/>
        </w:rPr>
        <w:t>This system has an additional solvent line for seal wash</w:t>
      </w:r>
      <w:r w:rsidR="00C21FD1">
        <w:rPr>
          <w:rFonts w:ascii="Cambria" w:hAnsi="Cambria"/>
          <w:sz w:val="36"/>
          <w:szCs w:val="48"/>
        </w:rPr>
        <w:t xml:space="preserve"> that actively </w:t>
      </w:r>
      <w:r w:rsidR="00A53145">
        <w:rPr>
          <w:rFonts w:ascii="Cambria" w:hAnsi="Cambria"/>
          <w:sz w:val="36"/>
          <w:szCs w:val="48"/>
        </w:rPr>
        <w:t xml:space="preserve">flush the rear of the </w:t>
      </w:r>
      <w:proofErr w:type="gramStart"/>
      <w:r w:rsidR="00A53145">
        <w:rPr>
          <w:rFonts w:ascii="Cambria" w:hAnsi="Cambria"/>
          <w:sz w:val="36"/>
          <w:szCs w:val="48"/>
        </w:rPr>
        <w:t>high pressure</w:t>
      </w:r>
      <w:proofErr w:type="gramEnd"/>
      <w:r w:rsidR="00A53145">
        <w:rPr>
          <w:rFonts w:ascii="Cambria" w:hAnsi="Cambria"/>
          <w:sz w:val="36"/>
          <w:szCs w:val="48"/>
        </w:rPr>
        <w:t xml:space="preserve"> seals and the plungers. This design avoids cross-contamination that may be caused by close-loop </w:t>
      </w:r>
      <w:r w:rsidR="00510EED">
        <w:rPr>
          <w:rFonts w:ascii="Cambria" w:hAnsi="Cambria"/>
          <w:sz w:val="36"/>
          <w:szCs w:val="48"/>
        </w:rPr>
        <w:t>seal wash on other conventional LC systems.</w:t>
      </w:r>
    </w:p>
    <w:p w14:paraId="5E91D51B" w14:textId="5CEF5209" w:rsidR="00557029" w:rsidRDefault="00BA36ED" w:rsidP="000178C3">
      <w:pPr>
        <w:pStyle w:val="ListParagraph"/>
        <w:numPr>
          <w:ilvl w:val="0"/>
          <w:numId w:val="12"/>
        </w:numPr>
        <w:spacing w:after="200" w:line="276" w:lineRule="auto"/>
        <w:rPr>
          <w:rFonts w:ascii="Cambria" w:hAnsi="Cambria"/>
          <w:sz w:val="36"/>
          <w:szCs w:val="48"/>
        </w:rPr>
      </w:pPr>
      <w:r>
        <w:rPr>
          <w:rFonts w:ascii="Cambria" w:hAnsi="Cambria"/>
          <w:b/>
          <w:sz w:val="36"/>
          <w:szCs w:val="48"/>
        </w:rPr>
        <w:t xml:space="preserve">Active needle wash </w:t>
      </w:r>
      <w:r w:rsidR="00CA1883">
        <w:rPr>
          <w:rFonts w:ascii="Cambria" w:hAnsi="Cambria"/>
          <w:sz w:val="36"/>
          <w:szCs w:val="48"/>
        </w:rPr>
        <w:t>– This system has an additiona</w:t>
      </w:r>
      <w:r w:rsidR="005D3637">
        <w:rPr>
          <w:rFonts w:ascii="Cambria" w:hAnsi="Cambria"/>
          <w:sz w:val="36"/>
          <w:szCs w:val="48"/>
        </w:rPr>
        <w:t>l solvent line for needle wash</w:t>
      </w:r>
      <w:r w:rsidR="005C12E1">
        <w:rPr>
          <w:rFonts w:ascii="Cambria" w:hAnsi="Cambria"/>
          <w:sz w:val="36"/>
          <w:szCs w:val="48"/>
        </w:rPr>
        <w:t xml:space="preserve"> that actively washes the exterior of the needle. This design significantly </w:t>
      </w:r>
      <w:proofErr w:type="gramStart"/>
      <w:r w:rsidR="005C12E1">
        <w:rPr>
          <w:rFonts w:ascii="Cambria" w:hAnsi="Cambria"/>
          <w:sz w:val="36"/>
          <w:szCs w:val="48"/>
        </w:rPr>
        <w:t>improve</w:t>
      </w:r>
      <w:proofErr w:type="gramEnd"/>
      <w:r w:rsidR="005C12E1">
        <w:rPr>
          <w:rFonts w:ascii="Cambria" w:hAnsi="Cambria"/>
          <w:sz w:val="36"/>
          <w:szCs w:val="48"/>
        </w:rPr>
        <w:t xml:space="preserve"> the carryover issue that may occur on </w:t>
      </w:r>
      <w:r w:rsidR="00D251D7">
        <w:rPr>
          <w:rFonts w:ascii="Cambria" w:hAnsi="Cambria"/>
          <w:sz w:val="36"/>
          <w:szCs w:val="48"/>
        </w:rPr>
        <w:t>LC that has passive needle wash.</w:t>
      </w:r>
    </w:p>
    <w:p w14:paraId="642B01C1" w14:textId="77777777" w:rsidR="00557029" w:rsidRDefault="00557029">
      <w:pPr>
        <w:spacing w:after="200" w:line="276" w:lineRule="auto"/>
        <w:rPr>
          <w:rFonts w:ascii="Cambria" w:hAnsi="Cambria"/>
          <w:sz w:val="36"/>
          <w:szCs w:val="48"/>
        </w:rPr>
      </w:pPr>
      <w:r>
        <w:rPr>
          <w:rFonts w:ascii="Cambria" w:hAnsi="Cambria"/>
          <w:sz w:val="36"/>
          <w:szCs w:val="48"/>
        </w:rPr>
        <w:br w:type="page"/>
      </w:r>
    </w:p>
    <w:p w14:paraId="6D3B0523" w14:textId="7B45BBDF" w:rsidR="00584A22" w:rsidRPr="00584A22" w:rsidRDefault="00584A22" w:rsidP="00584A22">
      <w:pPr>
        <w:spacing w:after="200" w:line="276" w:lineRule="auto"/>
        <w:rPr>
          <w:rFonts w:ascii="Cambria" w:hAnsi="Cambria"/>
          <w:b/>
          <w:sz w:val="48"/>
          <w:szCs w:val="48"/>
        </w:rPr>
      </w:pPr>
      <w:r w:rsidRPr="00584A22">
        <w:rPr>
          <w:rFonts w:ascii="Cambria" w:hAnsi="Cambria"/>
          <w:b/>
          <w:sz w:val="48"/>
          <w:szCs w:val="48"/>
        </w:rPr>
        <w:lastRenderedPageBreak/>
        <w:t>Empower 3</w:t>
      </w:r>
    </w:p>
    <w:p w14:paraId="3D4547EF" w14:textId="0CE6A4CE" w:rsidR="00584A22" w:rsidRPr="00584A22" w:rsidRDefault="00584A22" w:rsidP="00584A22">
      <w:pPr>
        <w:spacing w:after="200" w:line="276" w:lineRule="auto"/>
        <w:rPr>
          <w:rFonts w:ascii="Cambria" w:hAnsi="Cambria"/>
          <w:b/>
          <w:sz w:val="48"/>
          <w:szCs w:val="48"/>
        </w:rPr>
      </w:pPr>
      <w:r w:rsidRPr="00584A22">
        <w:rPr>
          <w:rFonts w:ascii="Cambria" w:hAnsi="Cambria"/>
          <w:b/>
          <w:sz w:val="48"/>
          <w:szCs w:val="48"/>
        </w:rPr>
        <w:t>Feature Highlights</w:t>
      </w:r>
    </w:p>
    <w:p w14:paraId="074D3381" w14:textId="75B7DE6B" w:rsidR="00584A22" w:rsidRDefault="003C0749" w:rsidP="00584A22">
      <w:pPr>
        <w:pStyle w:val="ListParagraph"/>
        <w:numPr>
          <w:ilvl w:val="0"/>
          <w:numId w:val="13"/>
        </w:numPr>
        <w:spacing w:after="200" w:line="276" w:lineRule="auto"/>
        <w:rPr>
          <w:rFonts w:ascii="Cambria" w:hAnsi="Cambria"/>
          <w:sz w:val="36"/>
          <w:szCs w:val="48"/>
        </w:rPr>
      </w:pPr>
      <w:r w:rsidRPr="003C0749">
        <w:rPr>
          <w:rFonts w:ascii="Cambria" w:hAnsi="Cambria"/>
          <w:b/>
          <w:sz w:val="36"/>
          <w:szCs w:val="48"/>
        </w:rPr>
        <w:t xml:space="preserve">Seamless integration </w:t>
      </w:r>
      <w:r w:rsidR="00D96339">
        <w:rPr>
          <w:rFonts w:ascii="Cambria" w:hAnsi="Cambria"/>
          <w:b/>
          <w:sz w:val="36"/>
          <w:szCs w:val="48"/>
        </w:rPr>
        <w:t>of PDA and</w:t>
      </w:r>
      <w:r w:rsidRPr="003C0749">
        <w:rPr>
          <w:rFonts w:ascii="Cambria" w:hAnsi="Cambria"/>
          <w:b/>
          <w:sz w:val="36"/>
          <w:szCs w:val="48"/>
        </w:rPr>
        <w:t xml:space="preserve"> mass data</w:t>
      </w:r>
      <w:r>
        <w:rPr>
          <w:rFonts w:ascii="Cambria" w:hAnsi="Cambria"/>
          <w:sz w:val="36"/>
          <w:szCs w:val="48"/>
        </w:rPr>
        <w:t xml:space="preserve"> – Data acquired using PDA and </w:t>
      </w:r>
      <w:r w:rsidR="005B4174">
        <w:rPr>
          <w:rFonts w:ascii="Cambria" w:hAnsi="Cambria"/>
          <w:sz w:val="36"/>
          <w:szCs w:val="48"/>
        </w:rPr>
        <w:t xml:space="preserve">ACQUITY </w:t>
      </w:r>
      <w:proofErr w:type="spellStart"/>
      <w:r w:rsidR="005B4174">
        <w:rPr>
          <w:rFonts w:ascii="Cambria" w:hAnsi="Cambria"/>
          <w:sz w:val="36"/>
          <w:szCs w:val="48"/>
        </w:rPr>
        <w:t>QDa</w:t>
      </w:r>
      <w:proofErr w:type="spellEnd"/>
      <w:r w:rsidR="005B4174">
        <w:rPr>
          <w:rFonts w:ascii="Cambria" w:hAnsi="Cambria"/>
          <w:sz w:val="36"/>
          <w:szCs w:val="48"/>
        </w:rPr>
        <w:t xml:space="preserve"> Mass Detector/ SDQ2</w:t>
      </w:r>
      <w:r w:rsidR="00435A08">
        <w:rPr>
          <w:rFonts w:ascii="Cambria" w:hAnsi="Cambria"/>
          <w:sz w:val="36"/>
          <w:szCs w:val="48"/>
        </w:rPr>
        <w:t xml:space="preserve"> (in tandem)</w:t>
      </w:r>
      <w:r w:rsidR="005B4174">
        <w:rPr>
          <w:rFonts w:ascii="Cambria" w:hAnsi="Cambria"/>
          <w:sz w:val="36"/>
          <w:szCs w:val="48"/>
        </w:rPr>
        <w:t xml:space="preserve"> can be </w:t>
      </w:r>
      <w:r w:rsidR="00353C63">
        <w:rPr>
          <w:rFonts w:ascii="Cambria" w:hAnsi="Cambria"/>
          <w:sz w:val="36"/>
          <w:szCs w:val="48"/>
        </w:rPr>
        <w:t xml:space="preserve">processed concurrently </w:t>
      </w:r>
      <w:r w:rsidR="00A77EA5">
        <w:rPr>
          <w:rFonts w:ascii="Cambria" w:hAnsi="Cambria"/>
          <w:sz w:val="36"/>
          <w:szCs w:val="48"/>
        </w:rPr>
        <w:t xml:space="preserve">for calibration, quantitation, purity and library matching. </w:t>
      </w:r>
      <w:r w:rsidR="00F70C6D">
        <w:rPr>
          <w:rFonts w:ascii="Cambria" w:hAnsi="Cambria"/>
          <w:sz w:val="36"/>
          <w:szCs w:val="48"/>
        </w:rPr>
        <w:t>Users are not required to process the PDA and MS data separately.</w:t>
      </w:r>
    </w:p>
    <w:p w14:paraId="313608E5" w14:textId="56629BC8" w:rsidR="00F70C6D" w:rsidRDefault="00754893" w:rsidP="00584A22">
      <w:pPr>
        <w:pStyle w:val="ListParagraph"/>
        <w:numPr>
          <w:ilvl w:val="0"/>
          <w:numId w:val="13"/>
        </w:numPr>
        <w:spacing w:after="200" w:line="276" w:lineRule="auto"/>
        <w:rPr>
          <w:rFonts w:ascii="Cambria" w:hAnsi="Cambria"/>
          <w:sz w:val="36"/>
          <w:szCs w:val="48"/>
        </w:rPr>
      </w:pPr>
      <w:r>
        <w:rPr>
          <w:rFonts w:ascii="Cambria" w:hAnsi="Cambria"/>
          <w:b/>
          <w:sz w:val="36"/>
          <w:szCs w:val="48"/>
        </w:rPr>
        <w:t xml:space="preserve">Custom reporting </w:t>
      </w:r>
      <w:r>
        <w:rPr>
          <w:rFonts w:ascii="Cambria" w:hAnsi="Cambria"/>
          <w:sz w:val="36"/>
          <w:szCs w:val="48"/>
        </w:rPr>
        <w:t xml:space="preserve">– Empower 3 provides high flexibility </w:t>
      </w:r>
      <w:r w:rsidR="00951497">
        <w:rPr>
          <w:rFonts w:ascii="Cambria" w:hAnsi="Cambria"/>
          <w:sz w:val="36"/>
          <w:szCs w:val="48"/>
        </w:rPr>
        <w:t>for users to customize reporting format and template.</w:t>
      </w:r>
    </w:p>
    <w:p w14:paraId="1FFF1E5A" w14:textId="0690197E" w:rsidR="00951497" w:rsidRDefault="0037113B" w:rsidP="00584A22">
      <w:pPr>
        <w:pStyle w:val="ListParagraph"/>
        <w:numPr>
          <w:ilvl w:val="0"/>
          <w:numId w:val="13"/>
        </w:numPr>
        <w:spacing w:after="200" w:line="276" w:lineRule="auto"/>
        <w:rPr>
          <w:rFonts w:ascii="Cambria" w:hAnsi="Cambria"/>
          <w:sz w:val="36"/>
          <w:szCs w:val="48"/>
        </w:rPr>
      </w:pPr>
      <w:r>
        <w:rPr>
          <w:rFonts w:ascii="Cambria" w:hAnsi="Cambria"/>
          <w:b/>
          <w:sz w:val="36"/>
          <w:szCs w:val="48"/>
        </w:rPr>
        <w:t xml:space="preserve">Custom field </w:t>
      </w:r>
      <w:r>
        <w:rPr>
          <w:rFonts w:ascii="Cambria" w:hAnsi="Cambria"/>
          <w:sz w:val="36"/>
          <w:szCs w:val="48"/>
        </w:rPr>
        <w:t xml:space="preserve">– Extra fields (can be user-entry information or calculation) can be created within Empower 3. This </w:t>
      </w:r>
      <w:r w:rsidR="005D0C87">
        <w:rPr>
          <w:rFonts w:ascii="Cambria" w:hAnsi="Cambria"/>
          <w:sz w:val="36"/>
          <w:szCs w:val="48"/>
        </w:rPr>
        <w:t xml:space="preserve">feature </w:t>
      </w:r>
      <w:r w:rsidR="004B412F">
        <w:rPr>
          <w:rFonts w:ascii="Cambria" w:hAnsi="Cambria"/>
          <w:sz w:val="36"/>
          <w:szCs w:val="48"/>
        </w:rPr>
        <w:t xml:space="preserve">allows workflow </w:t>
      </w:r>
      <w:r w:rsidR="00D53CFB">
        <w:rPr>
          <w:rFonts w:ascii="Cambria" w:hAnsi="Cambria"/>
          <w:sz w:val="36"/>
          <w:szCs w:val="48"/>
        </w:rPr>
        <w:t>automation and reduces human error.</w:t>
      </w:r>
    </w:p>
    <w:p w14:paraId="612E9DCF" w14:textId="0F55FF73" w:rsidR="00627DF2" w:rsidRPr="00584A22" w:rsidRDefault="00627DF2" w:rsidP="00837022">
      <w:pPr>
        <w:pStyle w:val="ListParagraph"/>
        <w:spacing w:after="200" w:line="276" w:lineRule="auto"/>
        <w:rPr>
          <w:rFonts w:ascii="Cambria" w:hAnsi="Cambria"/>
          <w:sz w:val="36"/>
          <w:szCs w:val="48"/>
        </w:rPr>
      </w:pPr>
      <w:bookmarkStart w:id="0" w:name="_GoBack"/>
      <w:bookmarkEnd w:id="0"/>
    </w:p>
    <w:sectPr w:rsidR="00627DF2" w:rsidRPr="00584A22" w:rsidSect="006E408F">
      <w:headerReference w:type="default" r:id="rId11"/>
      <w:footerReference w:type="default" r:id="rId12"/>
      <w:pgSz w:w="11906" w:h="16838" w:code="9"/>
      <w:pgMar w:top="1440" w:right="1440" w:bottom="720" w:left="1440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31472" w14:textId="77777777" w:rsidR="00C93914" w:rsidRDefault="00C93914" w:rsidP="00980350">
      <w:pPr>
        <w:spacing w:after="0" w:line="240" w:lineRule="auto"/>
      </w:pPr>
      <w:r>
        <w:separator/>
      </w:r>
    </w:p>
  </w:endnote>
  <w:endnote w:type="continuationSeparator" w:id="0">
    <w:p w14:paraId="60F3FEDE" w14:textId="77777777" w:rsidR="00C93914" w:rsidRDefault="00C93914" w:rsidP="0098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7AD36" w14:textId="096C3643" w:rsidR="00980350" w:rsidRDefault="00980350" w:rsidP="003274F6">
    <w:pPr>
      <w:pStyle w:val="Footer"/>
      <w:tabs>
        <w:tab w:val="left" w:pos="9270"/>
        <w:tab w:val="left" w:pos="9360"/>
      </w:tabs>
      <w:ind w:left="-180" w:right="-64"/>
      <w:jc w:val="center"/>
      <w:rPr>
        <w:sz w:val="18"/>
      </w:rPr>
    </w:pPr>
    <w:r w:rsidRPr="00980350">
      <w:rPr>
        <w:b/>
        <w:sz w:val="18"/>
      </w:rPr>
      <w:t>Waters Pacific Pte Ltd</w:t>
    </w:r>
    <w:r w:rsidRPr="00980350">
      <w:rPr>
        <w:sz w:val="18"/>
      </w:rPr>
      <w:t xml:space="preserve"> 1 Science Park Road #02-08, The Capricorn</w:t>
    </w:r>
    <w:r>
      <w:rPr>
        <w:sz w:val="18"/>
      </w:rPr>
      <w:t>,</w:t>
    </w:r>
    <w:r w:rsidRPr="00980350">
      <w:rPr>
        <w:sz w:val="18"/>
      </w:rPr>
      <w:t xml:space="preserve"> Singapore Science Park II, Singapore 117528</w:t>
    </w:r>
  </w:p>
  <w:p w14:paraId="2F6CA4EB" w14:textId="77777777" w:rsidR="00980350" w:rsidRPr="00980350" w:rsidRDefault="00980350" w:rsidP="00ED226C">
    <w:pPr>
      <w:pStyle w:val="Footer"/>
      <w:jc w:val="center"/>
      <w:rPr>
        <w:sz w:val="18"/>
      </w:rPr>
    </w:pPr>
    <w:r>
      <w:rPr>
        <w:sz w:val="18"/>
      </w:rPr>
      <w:t xml:space="preserve">[T] 65 6593 7400   [F] 65 6873 0820   [W] </w:t>
    </w:r>
    <w:r w:rsidRPr="00980350">
      <w:rPr>
        <w:sz w:val="18"/>
      </w:rPr>
      <w:t>www.waters.com</w:t>
    </w:r>
    <w:r>
      <w:rPr>
        <w:sz w:val="18"/>
      </w:rPr>
      <w:t xml:space="preserve">   UEN: 200512450H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81062" w14:textId="77777777" w:rsidR="00C93914" w:rsidRDefault="00C93914" w:rsidP="00980350">
      <w:pPr>
        <w:spacing w:after="0" w:line="240" w:lineRule="auto"/>
      </w:pPr>
      <w:r>
        <w:separator/>
      </w:r>
    </w:p>
  </w:footnote>
  <w:footnote w:type="continuationSeparator" w:id="0">
    <w:p w14:paraId="004C7C74" w14:textId="77777777" w:rsidR="00C93914" w:rsidRDefault="00C93914" w:rsidP="0098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E351D" w14:textId="77777777" w:rsidR="00980350" w:rsidRDefault="00980350" w:rsidP="00A05B5B">
    <w:pPr>
      <w:pStyle w:val="Header"/>
      <w:tabs>
        <w:tab w:val="clear" w:pos="9360"/>
        <w:tab w:val="left" w:pos="9630"/>
        <w:tab w:val="left" w:pos="9738"/>
        <w:tab w:val="left" w:pos="10080"/>
        <w:tab w:val="left" w:pos="10260"/>
        <w:tab w:val="left" w:pos="10350"/>
        <w:tab w:val="left" w:pos="10710"/>
      </w:tabs>
      <w:ind w:left="-1260" w:right="-990"/>
      <w:jc w:val="right"/>
    </w:pPr>
    <w:r w:rsidRPr="00980350">
      <w:rPr>
        <w:noProof/>
      </w:rPr>
      <w:drawing>
        <wp:inline distT="0" distB="0" distL="0" distR="0" wp14:anchorId="278EA24D" wp14:editId="13063697">
          <wp:extent cx="6540500" cy="279400"/>
          <wp:effectExtent l="0" t="0" r="0" b="6350"/>
          <wp:docPr id="8" name="Picture 2" descr="WATERS_PPT_ARTBAR_10x.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WATERS_PPT_ARTBAR_10x.5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80350">
      <w:rPr>
        <w:noProof/>
      </w:rPr>
      <w:drawing>
        <wp:inline distT="0" distB="0" distL="0" distR="0" wp14:anchorId="4A265F32" wp14:editId="3D1ED04A">
          <wp:extent cx="2022197" cy="466914"/>
          <wp:effectExtent l="19050" t="0" r="0" b="0"/>
          <wp:docPr id="9" name="Picture 1" descr="Waters_logo_blac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Waters_logo_black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197" cy="46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885ED8" w14:textId="77777777" w:rsidR="00980350" w:rsidRDefault="00980350" w:rsidP="00980350">
    <w:pPr>
      <w:pStyle w:val="Header"/>
      <w:ind w:left="-1260" w:right="27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C0E46"/>
    <w:multiLevelType w:val="hybridMultilevel"/>
    <w:tmpl w:val="AA948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F23"/>
    <w:multiLevelType w:val="hybridMultilevel"/>
    <w:tmpl w:val="EB7ED614"/>
    <w:lvl w:ilvl="0" w:tplc="564AC9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A79D9"/>
    <w:multiLevelType w:val="hybridMultilevel"/>
    <w:tmpl w:val="F4C84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02AA"/>
    <w:multiLevelType w:val="hybridMultilevel"/>
    <w:tmpl w:val="B726B732"/>
    <w:lvl w:ilvl="0" w:tplc="8FEA7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44F7"/>
    <w:multiLevelType w:val="hybridMultilevel"/>
    <w:tmpl w:val="56AEE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D075F"/>
    <w:multiLevelType w:val="hybridMultilevel"/>
    <w:tmpl w:val="BC163CCA"/>
    <w:lvl w:ilvl="0" w:tplc="22E2B6D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B46AD"/>
    <w:multiLevelType w:val="hybridMultilevel"/>
    <w:tmpl w:val="9862855A"/>
    <w:lvl w:ilvl="0" w:tplc="8FEA75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C422F"/>
    <w:multiLevelType w:val="hybridMultilevel"/>
    <w:tmpl w:val="8D30DE42"/>
    <w:lvl w:ilvl="0" w:tplc="5C2A4334">
      <w:start w:val="21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0D6675"/>
    <w:multiLevelType w:val="multilevel"/>
    <w:tmpl w:val="C2108654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6F644FA"/>
    <w:multiLevelType w:val="hybridMultilevel"/>
    <w:tmpl w:val="B7826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85750"/>
    <w:multiLevelType w:val="hybridMultilevel"/>
    <w:tmpl w:val="CC2AF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E60B5"/>
    <w:multiLevelType w:val="hybridMultilevel"/>
    <w:tmpl w:val="DAA821BE"/>
    <w:lvl w:ilvl="0" w:tplc="CB6C851A">
      <w:start w:val="2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A34B24"/>
    <w:multiLevelType w:val="hybridMultilevel"/>
    <w:tmpl w:val="C172B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11"/>
  </w:num>
  <w:num w:numId="7">
    <w:abstractNumId w:val="7"/>
  </w:num>
  <w:num w:numId="8">
    <w:abstractNumId w:val="4"/>
  </w:num>
  <w:num w:numId="9">
    <w:abstractNumId w:val="9"/>
  </w:num>
  <w:num w:numId="10">
    <w:abstractNumId w:val="2"/>
  </w:num>
  <w:num w:numId="11">
    <w:abstractNumId w:val="0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266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85"/>
    <w:rsid w:val="000178C3"/>
    <w:rsid w:val="00037959"/>
    <w:rsid w:val="00074A8A"/>
    <w:rsid w:val="00084A47"/>
    <w:rsid w:val="000B7C17"/>
    <w:rsid w:val="000E2414"/>
    <w:rsid w:val="000F7569"/>
    <w:rsid w:val="001039AD"/>
    <w:rsid w:val="00105874"/>
    <w:rsid w:val="0011302A"/>
    <w:rsid w:val="00122572"/>
    <w:rsid w:val="00126BE7"/>
    <w:rsid w:val="001449DD"/>
    <w:rsid w:val="001651F4"/>
    <w:rsid w:val="0019711B"/>
    <w:rsid w:val="001A4FD4"/>
    <w:rsid w:val="001A53F8"/>
    <w:rsid w:val="001D4C44"/>
    <w:rsid w:val="001E689A"/>
    <w:rsid w:val="00203197"/>
    <w:rsid w:val="0022364C"/>
    <w:rsid w:val="00231770"/>
    <w:rsid w:val="00257E93"/>
    <w:rsid w:val="00266053"/>
    <w:rsid w:val="00286FF4"/>
    <w:rsid w:val="002876D5"/>
    <w:rsid w:val="002B74B6"/>
    <w:rsid w:val="002C2FA0"/>
    <w:rsid w:val="002D1692"/>
    <w:rsid w:val="00327201"/>
    <w:rsid w:val="003274F6"/>
    <w:rsid w:val="00336672"/>
    <w:rsid w:val="00353C63"/>
    <w:rsid w:val="00370E6D"/>
    <w:rsid w:val="0037113B"/>
    <w:rsid w:val="003A2972"/>
    <w:rsid w:val="003A7D45"/>
    <w:rsid w:val="003B1B8A"/>
    <w:rsid w:val="003B2DA9"/>
    <w:rsid w:val="003C0749"/>
    <w:rsid w:val="003C73A1"/>
    <w:rsid w:val="00415D52"/>
    <w:rsid w:val="004226C0"/>
    <w:rsid w:val="00431062"/>
    <w:rsid w:val="00435A08"/>
    <w:rsid w:val="00436BDC"/>
    <w:rsid w:val="00442F2D"/>
    <w:rsid w:val="00447F39"/>
    <w:rsid w:val="004726E9"/>
    <w:rsid w:val="004B412F"/>
    <w:rsid w:val="004D0975"/>
    <w:rsid w:val="004D7B10"/>
    <w:rsid w:val="004F066A"/>
    <w:rsid w:val="00505377"/>
    <w:rsid w:val="00510614"/>
    <w:rsid w:val="00510EED"/>
    <w:rsid w:val="005276FA"/>
    <w:rsid w:val="00544D1F"/>
    <w:rsid w:val="005469B9"/>
    <w:rsid w:val="00553219"/>
    <w:rsid w:val="00557029"/>
    <w:rsid w:val="00562B2E"/>
    <w:rsid w:val="00567073"/>
    <w:rsid w:val="00567285"/>
    <w:rsid w:val="005745DF"/>
    <w:rsid w:val="00584A22"/>
    <w:rsid w:val="005B4174"/>
    <w:rsid w:val="005C12E1"/>
    <w:rsid w:val="005D0C87"/>
    <w:rsid w:val="005D3637"/>
    <w:rsid w:val="005D77E6"/>
    <w:rsid w:val="00606C2F"/>
    <w:rsid w:val="00611419"/>
    <w:rsid w:val="00627DF2"/>
    <w:rsid w:val="00630B31"/>
    <w:rsid w:val="00635B63"/>
    <w:rsid w:val="00654D1E"/>
    <w:rsid w:val="00677A6D"/>
    <w:rsid w:val="006A2720"/>
    <w:rsid w:val="006A7EBF"/>
    <w:rsid w:val="006D1850"/>
    <w:rsid w:val="006D6174"/>
    <w:rsid w:val="006E408F"/>
    <w:rsid w:val="007013DA"/>
    <w:rsid w:val="00707A97"/>
    <w:rsid w:val="007425E8"/>
    <w:rsid w:val="00754893"/>
    <w:rsid w:val="0076184E"/>
    <w:rsid w:val="00787FE0"/>
    <w:rsid w:val="00796589"/>
    <w:rsid w:val="007A0DE1"/>
    <w:rsid w:val="007D53A3"/>
    <w:rsid w:val="008201F9"/>
    <w:rsid w:val="0082735D"/>
    <w:rsid w:val="00837022"/>
    <w:rsid w:val="008C7AC6"/>
    <w:rsid w:val="008E2650"/>
    <w:rsid w:val="008F1D5C"/>
    <w:rsid w:val="008F2DFE"/>
    <w:rsid w:val="0090001D"/>
    <w:rsid w:val="009073F2"/>
    <w:rsid w:val="00951497"/>
    <w:rsid w:val="00964E3C"/>
    <w:rsid w:val="009775E5"/>
    <w:rsid w:val="00980350"/>
    <w:rsid w:val="00986EA4"/>
    <w:rsid w:val="009B5B00"/>
    <w:rsid w:val="009E5F84"/>
    <w:rsid w:val="009E78DB"/>
    <w:rsid w:val="00A05B5B"/>
    <w:rsid w:val="00A50929"/>
    <w:rsid w:val="00A53145"/>
    <w:rsid w:val="00A635A8"/>
    <w:rsid w:val="00A77EA5"/>
    <w:rsid w:val="00A82DE7"/>
    <w:rsid w:val="00A8323C"/>
    <w:rsid w:val="00AA26A2"/>
    <w:rsid w:val="00AC592A"/>
    <w:rsid w:val="00AE5B20"/>
    <w:rsid w:val="00B13BF6"/>
    <w:rsid w:val="00B152EF"/>
    <w:rsid w:val="00B72A5E"/>
    <w:rsid w:val="00BA1039"/>
    <w:rsid w:val="00BA36ED"/>
    <w:rsid w:val="00BB53D5"/>
    <w:rsid w:val="00BE0314"/>
    <w:rsid w:val="00C109D9"/>
    <w:rsid w:val="00C20BDA"/>
    <w:rsid w:val="00C21FD1"/>
    <w:rsid w:val="00C43371"/>
    <w:rsid w:val="00C93914"/>
    <w:rsid w:val="00C97A92"/>
    <w:rsid w:val="00CA1883"/>
    <w:rsid w:val="00CA6C4C"/>
    <w:rsid w:val="00CB7104"/>
    <w:rsid w:val="00D251D7"/>
    <w:rsid w:val="00D32F30"/>
    <w:rsid w:val="00D53CFB"/>
    <w:rsid w:val="00D870C3"/>
    <w:rsid w:val="00D96339"/>
    <w:rsid w:val="00DA7904"/>
    <w:rsid w:val="00DB5D33"/>
    <w:rsid w:val="00DC1CFA"/>
    <w:rsid w:val="00DC68C3"/>
    <w:rsid w:val="00DE7862"/>
    <w:rsid w:val="00E23560"/>
    <w:rsid w:val="00E37A14"/>
    <w:rsid w:val="00E73902"/>
    <w:rsid w:val="00E7664D"/>
    <w:rsid w:val="00EA00A4"/>
    <w:rsid w:val="00EB760C"/>
    <w:rsid w:val="00EC1E6C"/>
    <w:rsid w:val="00EC5DF6"/>
    <w:rsid w:val="00EC717E"/>
    <w:rsid w:val="00ED1264"/>
    <w:rsid w:val="00ED226C"/>
    <w:rsid w:val="00EF0959"/>
    <w:rsid w:val="00F0741D"/>
    <w:rsid w:val="00F14E7A"/>
    <w:rsid w:val="00F171BE"/>
    <w:rsid w:val="00F217EF"/>
    <w:rsid w:val="00F453EC"/>
    <w:rsid w:val="00F70C6D"/>
    <w:rsid w:val="00F97F2F"/>
    <w:rsid w:val="00FB1847"/>
    <w:rsid w:val="00FD5815"/>
    <w:rsid w:val="00FF2D8F"/>
    <w:rsid w:val="00F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o:colormenu v:ext="edit" strokecolor="none"/>
    </o:shapedefaults>
    <o:shapelayout v:ext="edit">
      <o:idmap v:ext="edit" data="1"/>
    </o:shapelayout>
  </w:shapeDefaults>
  <w:decimalSymbol w:val="."/>
  <w:listSeparator w:val=","/>
  <w14:docId w14:val="6C28174B"/>
  <w15:docId w15:val="{4928CE63-A415-456A-AF61-0109516C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285"/>
    <w:pPr>
      <w:spacing w:after="80"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81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2060"/>
      <w:spacing w:before="160" w:after="160" w:line="240" w:lineRule="auto"/>
      <w:jc w:val="center"/>
      <w:outlineLvl w:val="0"/>
    </w:pPr>
    <w:rPr>
      <w:rFonts w:eastAsiaTheme="majorEastAsia" w:cstheme="majorBidi"/>
      <w:b/>
      <w:bCs/>
      <w:color w:val="FFFFFF" w:themeColor="background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815"/>
    <w:pPr>
      <w:outlineLvl w:val="1"/>
    </w:pPr>
    <w:rPr>
      <w:b/>
      <w:color w:val="1F497D" w:themeColor="text2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815"/>
    <w:rPr>
      <w:rFonts w:ascii="Arial" w:eastAsiaTheme="majorEastAsia" w:hAnsi="Arial" w:cstheme="majorBidi"/>
      <w:b/>
      <w:bCs/>
      <w:color w:val="FFFFFF" w:themeColor="background1"/>
      <w:sz w:val="28"/>
      <w:szCs w:val="28"/>
      <w:shd w:val="clear" w:color="auto" w:fill="002060"/>
    </w:rPr>
  </w:style>
  <w:style w:type="table" w:customStyle="1" w:styleId="LightGrid-Accent11">
    <w:name w:val="Light Grid - Accent 11"/>
    <w:basedOn w:val="TableNormal"/>
    <w:uiPriority w:val="62"/>
    <w:rsid w:val="0056728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NoSpacing">
    <w:name w:val="No Spacing"/>
    <w:uiPriority w:val="1"/>
    <w:qFormat/>
    <w:rsid w:val="00567285"/>
    <w:pPr>
      <w:spacing w:before="60" w:after="60" w:line="240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FD5815"/>
    <w:rPr>
      <w:rFonts w:ascii="Arial" w:hAnsi="Arial"/>
      <w:b/>
      <w:color w:val="1F497D" w:themeColor="text2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0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35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803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35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9803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7A6D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761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2" ma:contentTypeDescription="Create a new document." ma:contentTypeScope="" ma:versionID="95fae689c1d688a9e1b83d8d473c34f3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f6dcc2074b320769e2a0fd4d34aaaf2d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2610A-3DBF-4FD1-8C60-700385D0B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769D35-A216-4FD5-ABB2-F7C810C27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15199B-33BA-4927-8083-91182356179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aea9ea73-34d9-45e8-acbb-0ab804ccd4f6"/>
    <ds:schemaRef ds:uri="5ca6415a-0c97-4c39-b3bb-ffce26572dd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355173-8662-4C64-A33F-E281C804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sghpee</dc:creator>
  <cp:lastModifiedBy>Chantel Lee</cp:lastModifiedBy>
  <cp:revision>52</cp:revision>
  <cp:lastPrinted>2019-12-24T05:15:00Z</cp:lastPrinted>
  <dcterms:created xsi:type="dcterms:W3CDTF">2019-12-24T10:53:00Z</dcterms:created>
  <dcterms:modified xsi:type="dcterms:W3CDTF">2019-12-24T11:28:00Z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